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CB" w:rsidRDefault="004B60CB" w:rsidP="004B60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занятий</w:t>
      </w:r>
    </w:p>
    <w:p w:rsidR="004B60CB" w:rsidRDefault="004B60CB" w:rsidP="004B6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12.01.2023 г.  </w:t>
      </w:r>
    </w:p>
    <w:p w:rsidR="004B60CB" w:rsidRPr="00041CB5" w:rsidRDefault="004B60CB" w:rsidP="004B6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Преподаватель: Дансарунова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Мэдэгма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Игоревна</w:t>
      </w:r>
    </w:p>
    <w:p w:rsidR="004B60CB" w:rsidRPr="00041CB5" w:rsidRDefault="004B60CB" w:rsidP="004B60CB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</w:rPr>
        <w:t>ПК 1 курс</w:t>
      </w:r>
    </w:p>
    <w:p w:rsidR="004B60CB" w:rsidRPr="00041CB5" w:rsidRDefault="004B60CB" w:rsidP="004B60CB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Дисциплина: </w:t>
      </w:r>
      <w:r>
        <w:rPr>
          <w:rFonts w:ascii="Times New Roman" w:hAnsi="Times New Roman" w:cs="Times New Roman"/>
          <w:sz w:val="24"/>
          <w:szCs w:val="24"/>
        </w:rPr>
        <w:t>Физика</w:t>
      </w:r>
    </w:p>
    <w:p w:rsidR="004B60CB" w:rsidRPr="004B60CB" w:rsidRDefault="004B60CB" w:rsidP="004B60CB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041CB5">
        <w:t>Тема:</w:t>
      </w:r>
      <w:r w:rsidRPr="004B6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Основы МКТ. Размеры и масса молекул. Количества вещества. Броуновское движение. Силы взаимодействия молекул. </w:t>
      </w:r>
    </w:p>
    <w:p w:rsidR="004B60CB" w:rsidRPr="004A2DA6" w:rsidRDefault="004B60CB" w:rsidP="004B60CB">
      <w:pPr>
        <w:pStyle w:val="a6"/>
        <w:spacing w:line="317" w:lineRule="exact"/>
        <w:ind w:left="20" w:right="20"/>
        <w:jc w:val="both"/>
      </w:pPr>
      <w:r w:rsidRPr="004A2DA6">
        <w:t>Список литературы</w:t>
      </w:r>
    </w:p>
    <w:p w:rsidR="004B60CB" w:rsidRPr="004A2DA6" w:rsidRDefault="004B60CB" w:rsidP="004B60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A2DA6">
        <w:rPr>
          <w:rFonts w:ascii="Times New Roman" w:hAnsi="Times New Roman" w:cs="Times New Roman"/>
          <w:sz w:val="24"/>
          <w:szCs w:val="24"/>
        </w:rPr>
        <w:t>Мякишев</w:t>
      </w:r>
      <w:proofErr w:type="spellEnd"/>
      <w:r w:rsidRPr="004A2DA6">
        <w:rPr>
          <w:rFonts w:ascii="Times New Roman" w:hAnsi="Times New Roman" w:cs="Times New Roman"/>
          <w:sz w:val="24"/>
          <w:szCs w:val="24"/>
        </w:rPr>
        <w:t xml:space="preserve"> Г. Я., Синяков А. З. Молекулярная физика. Термодинамика. – М.: Дрофа, 2010.</w:t>
      </w:r>
    </w:p>
    <w:p w:rsidR="004B60CB" w:rsidRPr="004A2DA6" w:rsidRDefault="004B60CB" w:rsidP="004B60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A2DA6">
        <w:rPr>
          <w:rFonts w:ascii="Times New Roman" w:hAnsi="Times New Roman" w:cs="Times New Roman"/>
          <w:sz w:val="24"/>
          <w:szCs w:val="24"/>
        </w:rPr>
        <w:t>Генденштейн</w:t>
      </w:r>
      <w:proofErr w:type="spellEnd"/>
      <w:r w:rsidRPr="004A2DA6">
        <w:rPr>
          <w:rFonts w:ascii="Times New Roman" w:hAnsi="Times New Roman" w:cs="Times New Roman"/>
          <w:sz w:val="24"/>
          <w:szCs w:val="24"/>
        </w:rPr>
        <w:t xml:space="preserve"> Л. Э., Дик Ю. И. Физика 10 класс. – М.: </w:t>
      </w:r>
      <w:proofErr w:type="spellStart"/>
      <w:r w:rsidRPr="004A2DA6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4A2DA6">
        <w:rPr>
          <w:rFonts w:ascii="Times New Roman" w:hAnsi="Times New Roman" w:cs="Times New Roman"/>
          <w:sz w:val="24"/>
          <w:szCs w:val="24"/>
        </w:rPr>
        <w:t>, 2005.</w:t>
      </w:r>
    </w:p>
    <w:p w:rsidR="004B60CB" w:rsidRPr="004A2DA6" w:rsidRDefault="004B60CB" w:rsidP="004B60CB">
      <w:pPr>
        <w:rPr>
          <w:rFonts w:ascii="Times New Roman" w:hAnsi="Times New Roman" w:cs="Times New Roman"/>
          <w:sz w:val="24"/>
          <w:szCs w:val="24"/>
        </w:rPr>
      </w:pPr>
      <w:r w:rsidRPr="004A2DA6">
        <w:rPr>
          <w:rFonts w:ascii="Times New Roman" w:hAnsi="Times New Roman" w:cs="Times New Roman"/>
          <w:sz w:val="24"/>
          <w:szCs w:val="24"/>
        </w:rPr>
        <w:t>Касьянов В. А. Физика 10 класс. – М.: Дрофа, 2010.</w:t>
      </w:r>
    </w:p>
    <w:p w:rsidR="004B60CB" w:rsidRPr="004A2DA6" w:rsidRDefault="004B60CB" w:rsidP="004B60CB">
      <w:pPr>
        <w:rPr>
          <w:rFonts w:ascii="Times New Roman" w:hAnsi="Times New Roman" w:cs="Times New Roman"/>
          <w:sz w:val="24"/>
          <w:szCs w:val="24"/>
        </w:rPr>
      </w:pPr>
      <w:r w:rsidRPr="004A2DA6">
        <w:rPr>
          <w:rFonts w:ascii="Times New Roman" w:hAnsi="Times New Roman" w:cs="Times New Roman"/>
          <w:sz w:val="24"/>
          <w:szCs w:val="24"/>
        </w:rPr>
        <w:t>Дополнительные рекомендованные ссылки на ресурсы сети Интернет</w:t>
      </w:r>
    </w:p>
    <w:p w:rsidR="004B60CB" w:rsidRPr="004A2DA6" w:rsidRDefault="004B60CB" w:rsidP="004B60CB">
      <w:pPr>
        <w:rPr>
          <w:rFonts w:ascii="Times New Roman" w:hAnsi="Times New Roman" w:cs="Times New Roman"/>
          <w:sz w:val="24"/>
          <w:szCs w:val="24"/>
        </w:rPr>
      </w:pPr>
      <w:r w:rsidRPr="004A2DA6">
        <w:rPr>
          <w:rFonts w:ascii="Times New Roman" w:hAnsi="Times New Roman" w:cs="Times New Roman"/>
          <w:sz w:val="24"/>
          <w:szCs w:val="24"/>
        </w:rPr>
        <w:t>Интернет-портал «</w:t>
      </w:r>
      <w:proofErr w:type="spellStart"/>
      <w:r w:rsidRPr="004A2DA6">
        <w:rPr>
          <w:rFonts w:ascii="Times New Roman" w:hAnsi="Times New Roman" w:cs="Times New Roman"/>
          <w:sz w:val="24"/>
          <w:szCs w:val="24"/>
        </w:rPr>
        <w:t>Physics.ru</w:t>
      </w:r>
      <w:proofErr w:type="spellEnd"/>
      <w:r w:rsidRPr="004A2DA6">
        <w:rPr>
          <w:rFonts w:ascii="Times New Roman" w:hAnsi="Times New Roman" w:cs="Times New Roman"/>
          <w:sz w:val="24"/>
          <w:szCs w:val="24"/>
        </w:rPr>
        <w:t>» (Источник)</w:t>
      </w:r>
    </w:p>
    <w:p w:rsidR="004B60CB" w:rsidRPr="004A2DA6" w:rsidRDefault="004B60CB" w:rsidP="004B60CB">
      <w:pPr>
        <w:rPr>
          <w:rFonts w:ascii="Times New Roman" w:hAnsi="Times New Roman" w:cs="Times New Roman"/>
          <w:sz w:val="24"/>
          <w:szCs w:val="24"/>
        </w:rPr>
      </w:pPr>
      <w:r w:rsidRPr="004A2DA6">
        <w:rPr>
          <w:rFonts w:ascii="Times New Roman" w:hAnsi="Times New Roman" w:cs="Times New Roman"/>
          <w:sz w:val="24"/>
          <w:szCs w:val="24"/>
        </w:rPr>
        <w:t>Интернет-портал «</w:t>
      </w:r>
      <w:proofErr w:type="spellStart"/>
      <w:r w:rsidRPr="004A2DA6">
        <w:rPr>
          <w:rFonts w:ascii="Times New Roman" w:hAnsi="Times New Roman" w:cs="Times New Roman"/>
          <w:sz w:val="24"/>
          <w:szCs w:val="24"/>
        </w:rPr>
        <w:t>Chemport.ru</w:t>
      </w:r>
      <w:proofErr w:type="spellEnd"/>
      <w:r w:rsidRPr="004A2DA6">
        <w:rPr>
          <w:rFonts w:ascii="Times New Roman" w:hAnsi="Times New Roman" w:cs="Times New Roman"/>
          <w:sz w:val="24"/>
          <w:szCs w:val="24"/>
        </w:rPr>
        <w:t>» (Источник)</w:t>
      </w:r>
    </w:p>
    <w:p w:rsidR="004B60CB" w:rsidRDefault="004B60CB" w:rsidP="004B60CB">
      <w:pPr>
        <w:rPr>
          <w:rFonts w:ascii="Times New Roman" w:hAnsi="Times New Roman" w:cs="Times New Roman"/>
          <w:i/>
          <w:sz w:val="28"/>
          <w:szCs w:val="28"/>
        </w:rPr>
      </w:pPr>
      <w:r w:rsidRPr="004A2DA6">
        <w:rPr>
          <w:rFonts w:ascii="Times New Roman" w:hAnsi="Times New Roman" w:cs="Times New Roman"/>
          <w:sz w:val="24"/>
          <w:szCs w:val="24"/>
        </w:rPr>
        <w:t>Интернет-портал «</w:t>
      </w:r>
      <w:proofErr w:type="spellStart"/>
      <w:r w:rsidRPr="004A2DA6">
        <w:rPr>
          <w:rFonts w:ascii="Times New Roman" w:hAnsi="Times New Roman" w:cs="Times New Roman"/>
          <w:sz w:val="24"/>
          <w:szCs w:val="24"/>
        </w:rPr>
        <w:t>Narod.ru</w:t>
      </w:r>
      <w:proofErr w:type="spellEnd"/>
      <w:r w:rsidRPr="004A2DA6">
        <w:rPr>
          <w:rFonts w:ascii="Times New Roman" w:hAnsi="Times New Roman" w:cs="Times New Roman"/>
          <w:sz w:val="24"/>
          <w:szCs w:val="24"/>
        </w:rPr>
        <w:t>» (Источник)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4B60CB" w:rsidRPr="004B60CB" w:rsidRDefault="004B60CB" w:rsidP="004B60CB">
      <w:pPr>
        <w:rPr>
          <w:rFonts w:ascii="Times New Roman" w:hAnsi="Times New Roman" w:cs="Times New Roman"/>
          <w:b/>
          <w:sz w:val="24"/>
          <w:szCs w:val="24"/>
        </w:rPr>
      </w:pPr>
      <w:r w:rsidRPr="004B60CB">
        <w:rPr>
          <w:rFonts w:ascii="Times New Roman" w:hAnsi="Times New Roman" w:cs="Times New Roman"/>
          <w:b/>
          <w:sz w:val="28"/>
          <w:szCs w:val="28"/>
        </w:rPr>
        <w:t>Домашнее задание: Конспект</w:t>
      </w:r>
      <w:r w:rsidRPr="004B60CB">
        <w:rPr>
          <w:rFonts w:ascii="Times New Roman" w:hAnsi="Times New Roman" w:cs="Times New Roman"/>
          <w:b/>
          <w:sz w:val="28"/>
          <w:szCs w:val="28"/>
        </w:rPr>
        <w:tab/>
      </w:r>
    </w:p>
    <w:p w:rsidR="004B60CB" w:rsidRPr="004B60CB" w:rsidRDefault="004B60CB" w:rsidP="000D4D8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Молекулярная физика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–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раздел физики, в котором изучаются физические свойства тел в различных агрегатных состояниях на основе рассмотрения их молекулярного строения, силы взаимодействия между частицами, образующими тела и характеры теплового движения этих частиц.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Многочисленные исследования, проведенные этими учеными позволили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сформулировать 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основные положения молекулярно-кинетической теории – МКТ.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МКТ объясняет строение и свойства тел на основе закономерностей движения и взаимодействия молекул, из которых состоят тела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В основе МКТ лежат три важных положения, подтвержденные экспериментально и теоретически.</w:t>
      </w:r>
    </w:p>
    <w:p w:rsidR="000D4D8C" w:rsidRPr="004B60CB" w:rsidRDefault="000D4D8C" w:rsidP="006678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50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Все тела состоят из мельчайших частиц – атомов, молекул, в состав которых входят еще более мелкие элементарные частицы (электроны, протоны, нейтроны). Строение любого вещества дискретно (прерывисто).</w:t>
      </w:r>
    </w:p>
    <w:p w:rsidR="000D4D8C" w:rsidRPr="004B60CB" w:rsidRDefault="000D4D8C" w:rsidP="006678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50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Атомы и молекулы вещества всегда находятся в непрерывном хаотическом движении.</w:t>
      </w:r>
    </w:p>
    <w:p w:rsidR="000D4D8C" w:rsidRPr="004B60CB" w:rsidRDefault="000D4D8C" w:rsidP="006678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50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Между частицами любого вещества существуют силы взаимодействия – притяжения и отталкивания. Природа этих сил электромагнитная.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Эти положения подтверждаются опытным путем.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Опытное обоснование 1 положения.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Все тела состоят из мельчайших частиц. Во-первых, об этом говорит возможность деления вещества (все тела можно разделить на части).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Наиболее ярким экспериментальным подтверждением представлений молекулярно-кинетической теории о беспорядочном движении атомов и молекул является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броуновское движение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Оно было открыто английским ботаником Р. Броуном (1827 г.). В 1827 году англ. ботаник Броун, 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изучая внутреннее строение растений с помощью микроскопа обнаружил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, что частички твердого вещества в жидкой среде совершают непрерывное хаотическое движение.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Тепловое движение взвешенных в жидкости (или газе) частиц получило название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броуновского движения.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Броуновские частицы движутся под влиянием беспорядочных ударов молекул. Из-за хаотического теплового движения молекул эти удары никогда не уравновешивают друг друга. В результате скорость броуновской частицы беспорядочно меняется по модулю и направлению, а ее траектория представляет собой сложную зигзагообразную кривую. Теория броуновского движения была создана А. Эйнштейном (1905 г.). Экспериментально теория Эйнштейна была подтверждена в опытах французского физика Ж. 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Перрена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(1908–1911 гг.).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Причиной броуновского движения является непрерывное хаотическое движение молекул жидкости или газа, которые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беспорядочно ударяясь со всех сторон о частичку, приводят её в движение.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Причина броуновского движения частицы в том, что удары молекул </w:t>
      </w:r>
      <w:proofErr w:type="gram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</w:t>
      </w:r>
      <w:proofErr w:type="gramEnd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неё не компенсируются. 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Значит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броуновское движение является еще и опытным обоснованием 2 положения МКТ.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Непрерывное движение молекул любого вещества (твердого, жидкого, газообразного) подтверждается многочисленными опытами по диффузии.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Диффузией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называют явление самопроизвольного проникновения молекул одного вещества в промежутки между молекулами другого. Т.е. это самопроизвольное перемешивание веществ.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пахучее вещество (духи) внести в помещение, то через некоторое время запах этого вещества распространится по всему помещению. Это свидетельствует о том, что молекулы одного вещества без воздействия внешних сил проникают в другое. Диффузия наблюдается и в жидкостях, и в твердых телах.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При изучении строения вещества было установлено, что между молекулами одновременно действуют силы притяжения и отталкивания, называемые молекулярными силами. Это силы электромагнитной природы.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Способность твердых тел сопротивляться растяжению, особые свойства поверхности жидкости приводят к выводу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между молекулами действуют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силы притяжения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Малая сжимаемость весьма плотных газов и особенно жидкостей и твердых тел означает, что между молекулами существуют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силы отталкивания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Эти силы действуют одновременно. Если бы этого не было, то тела не были бы устойчивыми: либо разлетелись бы на частицы, либо слипались.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Межмолекулярное взаимодействие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– это взаимодействие электрически нейтральных молекул и атомов.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Силы, действующие между двумя молекулами, зависят от расстояния между ними. Молекулы представляют собой сложные пространственные структуры, содержащие как положительные, так и отрицательные заряды. Если расстояние между молекулами достаточно велико, то преобладают силы межмолекулярного притяжения. На малых расстояниях преобладают силы отталкивания. Зависимости результирующей силы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и потенциальной энергии </w:t>
      </w:r>
      <w:proofErr w:type="spellStart"/>
      <w:proofErr w:type="gram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E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p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взаимодействия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между молекулами от расстояния между их центрами качественно изображены на рисунке. При некотором расстоянии </w:t>
      </w:r>
      <w:proofErr w:type="spell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r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=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r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сила взаимодействия обращается в нуль. Это расстояние условно можно принять за диаметр молекулы. Потенциальная энергия взаимодействия при </w:t>
      </w:r>
      <w:proofErr w:type="spell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r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=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r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минимальна. Чтобы удалить друг от друга две молекулы, находящиеся на расстоянии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r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, нужно сообщить им дополнительную энергию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E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 Величина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E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называется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глубиной потенциальной ямы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или </w:t>
      </w:r>
      <w:r w:rsidRPr="004B6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энергией связи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Между электронами одной молекулы и ядрами другой действуют силы притяжения, которые условно принято считать отрицательными (нижняя часть графика). Одновременно между электронами молекул и их ядрами действуют силы отталкивания, которые условно считают положительными (верхняя часть графика). На расстоянии равном размеру молекул результирующая сила равна нулю, т.е. силы 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притяжения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уравновешивают силы отталкивания. Это наиболее устойчивое расположение молекул. При увеличении расстояния притяжение превосходит силу отталкивания, при уменьшении расстояния между молекулами – наоборот.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Атомы и молекулы </w:t>
      </w:r>
      <w:proofErr w:type="gram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взаимодействуют</w:t>
      </w:r>
      <w:proofErr w:type="gramEnd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и значит обладают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потенциальной энергией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Атомы и молекулы находятся в постоянном движении, и значит, обладают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кинетической энергией.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Масса и размеры молекул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Большинство веществ состоит из молекул, поэтому для объяснения свойств макроскопических объектов, объяснения и предсказания явлений важно знать основные характеристики молекул.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Молекулой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называют наименьшую устойчивую частицу данного вещества, обладающую его основными химическими свойствами.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Молекула состоит из ещё более мелких частиц – атомов, которые в свою очередь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состоят из электронов и ядер.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Атомом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называют наименьшую частицу данного химического элемента.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Размеры молекул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очень малы.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Порядок величины диаметра молекулы 1*10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-8 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см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=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1*10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-10 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Порядок величины объёма молекулы 1*10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-20 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3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том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размеры молекул малы можно судить и из опыта. В 1 л (м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3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чистой воды разведем 1 м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3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зеленых чернил, тете разбавим чернила в 1 000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000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раз. Увидим, что раствор 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имеет зеленую окраску и вместе с тем однороден. Это говорит о том, что даже при разбавлении в 1 000 000 раз в воде находится большое количество молекул красящего вещества. Этот опыт показывает, как малы размеры молекул.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 1 см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3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воды содержится 3,7*10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-8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молекул.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Порядок величины массы молекул 1*10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-23 г =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1*10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-26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кг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молекулярной физике принято характеризовать массы атомов и молекул не их абсолютными значениями (в 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кг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), а относительными безразмерными величинами относительной атомной массой и относительной молекулярной массой.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По международному соглашению в качестве единичной атомной массы m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принимается 1/12 массы изотопа углерода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12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С (m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0С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):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0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=1/12 m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0С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=1,66 *10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-27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Относительную молекулярную массу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можно определить, если абсолютное значение массы молекулы (</w:t>
      </w:r>
      <w:proofErr w:type="spellStart"/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m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мол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кг) разделить на единичную атомную массу.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0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 = </w:t>
      </w:r>
      <w:proofErr w:type="spellStart"/>
      <w:proofErr w:type="gram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</w:t>
      </w:r>
      <w:proofErr w:type="gramEnd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мол</w:t>
      </w:r>
      <w:proofErr w:type="spellEnd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/ 1/12 m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0С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Относительная молекулярная (атомарная) масса вещества (из таблицы Менделеева)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7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14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N Азот           M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0N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= 14         M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0N2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= 28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Относительное число атомов или 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молекул, содержащихся в веществе характеризуется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физической величиной, называемой количеством вещества.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Количество вещества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ע –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это отношение числа молекул (атомов) N в донном макроскопическом теле к числу молекул в 0,012 кг углерода N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A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</w:rPr>
        <w:drawing>
          <wp:inline distT="0" distB="0" distL="0" distR="0">
            <wp:extent cx="871855" cy="436245"/>
            <wp:effectExtent l="19050" t="0" r="4445" b="0"/>
            <wp:docPr id="1" name="Рисунок 1" descr="http://infofiz.ru/images/stories/lkft/mol/lk17f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fiz.ru/images/stories/lkft/mol/lk17f-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Количество вещества выражают в молях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Один моль –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это количество вещества, в котором столько же молекул (атомов), сколько атомов содержится в 0,012 кг углерода.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Моль любого вещества содержит одинаковое число молекул. Это число называют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постоянной Авогадро N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bscript"/>
        </w:rPr>
        <w:t>A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=6, 02 * 10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</w:rPr>
        <w:t>23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моль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</w:rPr>
        <w:t>-1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Масса одного моля вещества называется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молярной массой.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6D465B" w:rsidRPr="004B60CB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818515" cy="233680"/>
            <wp:effectExtent l="19050" t="0" r="635" b="0"/>
            <wp:docPr id="32" name="Рисунок 32" descr="C:\Documents and Settings\Oem\Рабочий стол\lk17f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Oem\Рабочий стол\lk17f-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Число молекул в данной массе вещества: </w:t>
      </w:r>
      <w:r w:rsidR="006D465B" w:rsidRPr="004B60C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308100" cy="436245"/>
            <wp:effectExtent l="19050" t="0" r="6350" b="0"/>
            <wp:docPr id="33" name="Рисунок 33" descr="C:\Documents and Settings\Oem\Рабочий стол\lk17f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Oem\Рабочий стол\lk17f-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Масса вещества (любого количества вещества): </w:t>
      </w:r>
      <w:r w:rsidR="006D465B" w:rsidRPr="004B60C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988185" cy="223520"/>
            <wp:effectExtent l="19050" t="0" r="0" b="0"/>
            <wp:docPr id="34" name="Рисунок 34" descr="C:\Documents and Settings\Oem\Рабочий стол\lk17f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Oem\Рабочий стол\lk17f-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8C" w:rsidRPr="004B60CB" w:rsidRDefault="000D4D8C" w:rsidP="006678D7">
      <w:pPr>
        <w:shd w:val="clear" w:color="auto" w:fill="FFFFFF"/>
        <w:spacing w:after="167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Определение молярной массы: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="006D465B" w:rsidRPr="004B60CB"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</w:rPr>
        <w:drawing>
          <wp:inline distT="0" distB="0" distL="0" distR="0">
            <wp:extent cx="1488440" cy="244475"/>
            <wp:effectExtent l="19050" t="0" r="0" b="0"/>
            <wp:docPr id="35" name="Рисунок 35" descr="C:\Documents and Settings\Oem\Рабочий стол\lk17f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Oem\Рабочий стол\lk17f-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Понятие температуры – одно из важнейших в молекулярной физике.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lastRenderedPageBreak/>
        <w:t>Температура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- это физическая величина, которая характеризует степень нагретости тел.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Беспорядочное хаотическое движение молекул называется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тепловым движением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Кинетическая энергия теплового движения растет с возрастанием температуры. При низких температурах средняя кинетическая энергия молекулы может оказаться небольшой. В этом случае молекулы конденсируются в жидкое или твердое вещество; при этом среднее расстояние между молекулами будет приблизительно равно диаметру молекулы. При повышении температуры средняя кинетическая энергия молекулы становится больше, молекулы разлетаются, и образуется газообразное вещество.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Понятие температуры тесно связано с понятием теплового равновесия. Тела, находящиеся в контакте друг с другом, могут обмениваться энергией.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Энергия, передаваемая одним телом другому при тепловом контакте, называется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количеством теплоты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Рассмотрим пример. Если положить нагретый металл на лед, то лед начнет 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плавится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, а металл – охлаждаться до тех пор, пока температуры тел не станут одинаковыми. При контакте между двумя телами разной температуры происходит теплообмен, в результате которого энергия металла уменьшается, а энергия льда увеличивается.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Энергия при теплообмене всегда передается от тела с более высокой температурой к телу с более низкой температурой.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В конце концов, наступает состояние системы тел, при котором теплообмен между телами системы будет отсутствовать. Такое состояние называют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тепловым равновесием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Тепловое равновесие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–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это такое состояние системы тел, находящихся в тепловом контакте, при котором не происходит теплопередачи от одного тела к другому, и все макроскопические параметры тел остаются неизменными.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Температура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–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это физический параметр, одинаковый для всех тел, находящихся в тепловом равновесии.</w:t>
      </w:r>
      <w:r w:rsidR="006D465B"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Возможность введения понятия температуры следует из опыта и носит название нулевого закона термодинамики.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Тела, находящиеся в тепловом равновесии, имеют одинаковые температуры.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Для измерения температур чаще всего используют свойство жидкости изменять объем при нагревании (и охлаждении).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Прибор, с помощью которого измеряется температура, называется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термометр.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Для создания термометра необходимо выбрать термометрическое вещество (например, ртуть, спирт) и термометрическую величину, характеризующую свойство вещества (например, длина ртутного или спиртового столбика). В различных конструкциях термометров используются разнообразные физические свойства вещества (например, изменение линейных размеров твердых тел или изменение электрического сопротивления проводников при нагревании). Термометры должны быть откалиброваны. Для этого их приводят в тепловой контакт с телами, температуры которых считаются заданными. Чаще всего используют простые природные системы, в которых температура остается неизменной, несмотря на теплообмен с окружающей средой – это смесь льда и воды и смесь воды и пара при кипении при нормальном атмосферном давлении.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Обыкновенный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жидкостный термометр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состоит из небольшого стеклянного резервуара, к которому присоединена стеклянная трубка с узким внутренним каналом. Резервуар и часть трубки наполнены ртутью. Температуру среды, в которую погружен 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термометр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определяют по положению верхнего уровня ртути в трубке. Деления на шкале условились наносить следующим образом. Цифру 0 ставят в том месте шкалы, где устанавливается 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уровень столбика жидкости, когда термометр опущен в тающий снег (лед), цифру 100 – в том месте, где устанавливается уровень столбика жидкости, когда термометр погружен в пары воды, кипящей при нормальном давлении (10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5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Па). Расстояние между этими отметками делят на 100 равных частей, называемых градусами. Такой способ деления шкалы введен Цельсием. Градус по шкале Цельсия обозначают ºС.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381885" cy="2360295"/>
            <wp:effectExtent l="19050" t="0" r="0" b="0"/>
            <wp:docPr id="25" name="Рисунок 25" descr="C:\Documents and Settings\Oem\Рабочий стол\lk18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Oem\Рабочий стол\lk18f-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По температурной </w:t>
      </w:r>
      <w:r w:rsidRPr="004B6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шкале Цельсия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точке плавления льда приписывается температура 0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°С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, а точке кипения воды – 100 °С. Изменение длины столба жидкости в капиллярах термометра на одну сотую длины между отметками 0 °С и 100 °С принимается равным 1 °С.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В ряде стран (США) широко используется </w:t>
      </w:r>
      <w:r w:rsidRPr="004B6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шкала Фаренгейта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(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T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F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), в которой температура замерзающей воды принимается равной 32 °F, а температура кипения воды равной 212 °F. Следовательно,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573020" cy="425450"/>
            <wp:effectExtent l="19050" t="0" r="0" b="0"/>
            <wp:docPr id="26" name="Рисунок 26" descr="C:\Documents and Settings\Oem\Рабочий стол\lk18f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Oem\Рабочий стол\lk18f-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Ртутные термометры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применяют для измерения температуры в области от -30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ºС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+800 ºС. Наряду с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жидкостными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ртутными и спиртовыми термометрами применяются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электрические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газовые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термометры.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Электрический термометр – термосопротивление –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в нем используется зависимость сопротивления металла от температуры.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Особое место в физике занимают </w:t>
      </w:r>
      <w:proofErr w:type="gramStart"/>
      <w:r w:rsidRPr="004B6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газовые</w:t>
      </w:r>
      <w:proofErr w:type="gramEnd"/>
      <w:r w:rsidRPr="004B6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термометр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, в которых термометрическим веществом является разреженный газ (гелий, воздух) в сосуде неизменного объема (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V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= 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const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), а термометрической величиной – давление газа </w:t>
      </w:r>
      <w:proofErr w:type="spell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 Опыт показывает, что давление газа (при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V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= 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const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) растет с ростом температуры, измеренной по шкале Цельсия.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3041015" cy="1701165"/>
            <wp:effectExtent l="19050" t="0" r="6985" b="0"/>
            <wp:docPr id="27" name="Рисунок 27" descr="C:\Documents and Settings\Oem\Рабочий стол\lk18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Oem\Рабочий стол\lk18f-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Чтобы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проградуировать газовый термометр постоянного объема, можно измерить давление при двух значениях температуры (например, 0 °C и 100 °C), нанести точки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100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на график, а затем провести между ними прямую линию. Используя полученный таким образом калибровочный график, можно определять температуры, соответствующие другим значениям давления.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B60C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3615055" cy="1945640"/>
            <wp:effectExtent l="19050" t="0" r="4445" b="0"/>
            <wp:docPr id="28" name="Рисунок 28" descr="C:\Documents and Settings\Oem\Рабочий стол\lk18f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Oem\Рабочий стол\lk18f-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Газовые термометры громоздки и неудобны для практического применения: они используются в качестве прецизионного стандарта для калибровки других термометров.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Показания термометров, заполненных различными термометрическими телами, обычно несколько различаются. Чтобы точное определение температуры не зависело от вещества, заполняющего термометр, вводится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термодинамическая шкала температур.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Чтобы её ввести, рассмотрим, как зависит давление газа от температуры, когда его масса и объём остаются постоянными.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Термодинамическая шкала температур. Абсолютный нуль.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Возьмем закрытый сосуд с газом, и будем нагревать его, первоначально поместив в тающий лед. Температуру газа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определим с помощью термометра, а давление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p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манометром. С увеличением температуры газа его давление будет возрастать. Такую зависимость нашел французский физик Шарль. График зависимости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p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построенный на основании такого опыта, имеет вид </w:t>
      </w:r>
      <w:proofErr w:type="spellStart"/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proofErr w:type="spellEnd"/>
      <w:proofErr w:type="gramEnd"/>
      <w:r w:rsidRPr="004B60C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3615055" cy="1945640"/>
            <wp:effectExtent l="19050" t="0" r="4445" b="0"/>
            <wp:docPr id="30" name="Рисунок 30" descr="C:\Documents and Settings\Oem\Рабочий стол\lk18f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Oem\Рабочий стол\lk18f-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ямой линии.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продолжить график в область низких давлений, можно определить некоторую «гипотетическую» температуру, при которой давление газа стало бы равным нулю. Опыт показывает, что эта температура равна –273,15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°С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не зависит от свойств газа. Невозможно на опыте получить путем охлаждения газ в состоянии с нулевым давлением, так как при очень низких температурах все газы переходят в жидкие или твердые состояния. Давление идеального газа определяется ударами хаотически движущихся 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молекул о стенки сосуда. Значит, уменьшение давления при охлаждении газа объясняется уменьшением средней энергии поступательного движения молекул газа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; давление газа будет равно нулю, когда станет равна нулю энергия поступательного движения молекул.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Английский физик У. Кельвин (Томсон) выдвинул идею о том, что полученное значение абсолютного нуля соответствует прекращению поступательного движения молекул всех веществ.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Температуры ниже абсолютного нуля в природе быть не может. Это предельная </w:t>
      </w:r>
      <w:proofErr w:type="gram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температура</w:t>
      </w:r>
      <w:proofErr w:type="gramEnd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при которой давление идеального газа равно нулю.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Температуру, при которой должно прекратиться поступательное движение молекул, называют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абсолютным нулем (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нулем Кельвина).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Кельвин в 1848 г. предложил использовать точку нулевого давления газа для построения новой температурной шкалы –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термодинамической шкалы температур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шкала Кельвина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). За начало отсчета по этой шкале принята температура абсолютного нуля.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В системе СИ принято единицу измерения температуры по шкале Кельвина называть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кельвином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и обозначать буквой К.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градуса кельвина определяют так, чтобы он совпадал с градусом Цельсия, т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.е</w:t>
      </w:r>
      <w:proofErr w:type="gramEnd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1К соответствует 1ºС.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765300" cy="2637155"/>
            <wp:effectExtent l="19050" t="0" r="6350" b="0"/>
            <wp:docPr id="31" name="Рисунок 31" descr="C:\Documents and Settings\Oem\Рабочий стол\lk18f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Oem\Рабочий стол\lk18f-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Температура, отсчитанная по термодинамической шкале температур, 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обозначается Т. Её называют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абсолютной температурой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или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термодинамической температурой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Температурная шкала Кельвина называется </w:t>
      </w:r>
      <w:r w:rsidRPr="004B6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абсолютной шкалой температур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 Она оказывается наиболее удобной при построении физических теорий.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точки нулевого давления газа, которая называется </w:t>
      </w:r>
      <w:r w:rsidRPr="004B6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абсолютным нулем температуры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, достаточно принять еще одну фиксированную опорную точку. В шкале Кельвина в качестве такой точки используется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температура тройной точки воды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(0,01 °С), в которой в тепловом равновесии находятся все три фазы – лед, вода и пар. По шкале Кельвина температура тройной точки принимается равной 273,16 К.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Связь между абсолютной температурой и температурой по шкале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Цельсия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выражается формулой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</w:t>
      </w:r>
      <w:proofErr w:type="gramEnd"/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= 273,16 + </w:t>
      </w:r>
      <w:proofErr w:type="spellStart"/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 , где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температура в градусах Цельсия. 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Чаще пользуются приближенной формулой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= 273 +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 и            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= Т – 273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Абсолютная температура не может быть отрицательной.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Температура газа – мера средней кинетической энергии движения молекул.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опытах Шарлем была найдена зависимость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p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Эта же зависимость будет и между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Т: т.е.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между </w:t>
      </w:r>
      <w:proofErr w:type="spell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</w:t>
      </w:r>
      <w:proofErr w:type="spellEnd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и</w:t>
      </w:r>
      <w:proofErr w:type="gram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Т</w:t>
      </w:r>
      <w:proofErr w:type="gramEnd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прямопропорциональная</w:t>
      </w:r>
      <w:proofErr w:type="spellEnd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зависимость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одной стороны, давление газа прямо пропорционально его температуре, с другой стороны, мы уже знаем, что давление газа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прямопропорционально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средней кинетической энергии поступательного движения молекул Е (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p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= 2/3*E*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proofErr w:type="spellEnd"/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)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Значит, Е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прямопропорциональна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Немецкий ученый Больцман предложил ввести коэффициент пропорциональности (3/2)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k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зависимость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Т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 = (3/2)</w:t>
      </w:r>
      <w:proofErr w:type="spellStart"/>
      <w:proofErr w:type="gramStart"/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</w:t>
      </w:r>
      <w:proofErr w:type="gramEnd"/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</w:t>
      </w:r>
      <w:proofErr w:type="spellEnd"/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Из этой формулы следует, что </w:t>
      </w: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среднее значение кинетической энергии поступательного движения молекул не зависит от природы газа, а определяется только его температурой.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Так как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=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m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*v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2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/2, то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m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*v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2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/2 = (3/2)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kТ</w:t>
      </w:r>
      <w:proofErr w:type="spellEnd"/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откуда средняя квадратичная скорость молекул газа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B60C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818515" cy="414655"/>
            <wp:effectExtent l="19050" t="0" r="635" b="0"/>
            <wp:docPr id="12" name="Рисунок 12" descr="http://infofiz.ru/images/stories/lkft/mol/lk18f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nfofiz.ru/images/stories/lkft/mol/lk18f-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Постоянная величина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k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называется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постоянная Больцмана.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СИ она имеет значение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k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= 1,38*10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-23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Дж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/К</w:t>
      </w:r>
      <w:proofErr w:type="gramEnd"/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подставить значение</w:t>
      </w:r>
      <w:proofErr w:type="gram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</w:t>
      </w:r>
      <w:proofErr w:type="gram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формулу    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p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= 2/3*E*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 , то получим 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p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= 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2/3*(3/2)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kТ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, сократив, получим </w:t>
      </w:r>
      <w:proofErr w:type="spellStart"/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</w:t>
      </w:r>
      <w:proofErr w:type="spellEnd"/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= </w:t>
      </w:r>
      <w:proofErr w:type="spellStart"/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</w:t>
      </w:r>
      <w:proofErr w:type="spellEnd"/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* </w:t>
      </w:r>
      <w:proofErr w:type="spellStart"/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</w:t>
      </w:r>
      <w:proofErr w:type="spellEnd"/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*Т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Давление газа не зависит от его природы, а определяется только концентрацией молекул </w:t>
      </w:r>
      <w:proofErr w:type="spellStart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n</w:t>
      </w:r>
      <w:proofErr w:type="spellEnd"/>
      <w:r w:rsidRPr="004B60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и температурой газа Т.</w:t>
      </w:r>
    </w:p>
    <w:p w:rsidR="000D4D8C" w:rsidRPr="004B60CB" w:rsidRDefault="000D4D8C" w:rsidP="006678D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Соотношение 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p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= 2/3*E*</w:t>
      </w:r>
      <w:proofErr w:type="spellStart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proofErr w:type="spellEnd"/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устанавливает связь между микроскопическими (значения определяются с помощью расчетов) и макроскопическими (значения можно определить по показаниям приборов) параметрами газа, поэтому его принято называть </w:t>
      </w:r>
      <w:r w:rsidRPr="004B60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основным уравнением молекулярно – кинетической теории газов</w:t>
      </w:r>
      <w:r w:rsidRPr="004B60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C4CEC" w:rsidRPr="004B60CB" w:rsidRDefault="00AC4CEC">
      <w:pPr>
        <w:rPr>
          <w:rFonts w:ascii="Times New Roman" w:hAnsi="Times New Roman" w:cs="Times New Roman"/>
          <w:sz w:val="24"/>
          <w:szCs w:val="24"/>
        </w:rPr>
      </w:pPr>
    </w:p>
    <w:sectPr w:rsidR="00AC4CEC" w:rsidRPr="004B60CB" w:rsidSect="00E03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A4432"/>
    <w:multiLevelType w:val="multilevel"/>
    <w:tmpl w:val="A63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D4D8C"/>
    <w:rsid w:val="000D4D8C"/>
    <w:rsid w:val="004B60CB"/>
    <w:rsid w:val="006678D7"/>
    <w:rsid w:val="006D465B"/>
    <w:rsid w:val="00AC4CEC"/>
    <w:rsid w:val="00E0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4D8C"/>
  </w:style>
  <w:style w:type="character" w:styleId="a4">
    <w:name w:val="Emphasis"/>
    <w:basedOn w:val="a0"/>
    <w:uiPriority w:val="20"/>
    <w:qFormat/>
    <w:rsid w:val="000D4D8C"/>
    <w:rPr>
      <w:i/>
      <w:iCs/>
    </w:rPr>
  </w:style>
  <w:style w:type="character" w:styleId="a5">
    <w:name w:val="Strong"/>
    <w:basedOn w:val="a0"/>
    <w:uiPriority w:val="22"/>
    <w:qFormat/>
    <w:rsid w:val="000D4D8C"/>
    <w:rPr>
      <w:b/>
      <w:bCs/>
    </w:rPr>
  </w:style>
  <w:style w:type="paragraph" w:styleId="a6">
    <w:name w:val="Body Text"/>
    <w:basedOn w:val="a"/>
    <w:link w:val="a7"/>
    <w:uiPriority w:val="99"/>
    <w:unhideWhenUsed/>
    <w:rsid w:val="004B60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4B60CB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Знак2"/>
    <w:uiPriority w:val="99"/>
    <w:semiHidden/>
    <w:rsid w:val="004B60CB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2022-11-24T08:27:00Z</dcterms:created>
  <dcterms:modified xsi:type="dcterms:W3CDTF">2023-01-13T00:51:00Z</dcterms:modified>
</cp:coreProperties>
</file>